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080E" w:rsidRDefault="00CD522B" w:rsidP="000C080E">
      <w:pPr>
        <w:spacing w:line="480" w:lineRule="auto"/>
        <w:rPr>
          <w:rFonts w:ascii="Times New Roman" w:hAnsi="Times New Roman" w:cs="Times New Roman"/>
          <w:sz w:val="24"/>
          <w:szCs w:val="24"/>
        </w:rPr>
      </w:pPr>
      <w:r>
        <w:rPr>
          <w:rFonts w:ascii="Times New Roman" w:hAnsi="Times New Roman" w:cs="Times New Roman"/>
          <w:sz w:val="24"/>
          <w:szCs w:val="24"/>
        </w:rPr>
        <w:tab/>
      </w:r>
    </w:p>
    <w:p w:rsidR="008F3AE9" w:rsidRDefault="008F3AE9" w:rsidP="00CD522B">
      <w:pPr>
        <w:spacing w:line="480" w:lineRule="auto"/>
        <w:rPr>
          <w:rFonts w:ascii="Times New Roman" w:hAnsi="Times New Roman" w:cs="Times New Roman"/>
          <w:sz w:val="24"/>
          <w:szCs w:val="24"/>
        </w:rPr>
      </w:pPr>
    </w:p>
    <w:p w:rsidR="0047103E" w:rsidRDefault="0047103E" w:rsidP="0047103E">
      <w:pPr>
        <w:spacing w:line="480" w:lineRule="auto"/>
        <w:jc w:val="center"/>
        <w:rPr>
          <w:rFonts w:ascii="Times New Roman" w:hAnsi="Times New Roman" w:cs="Times New Roman"/>
          <w:sz w:val="24"/>
          <w:szCs w:val="24"/>
        </w:rPr>
      </w:pPr>
    </w:p>
    <w:p w:rsidR="0047103E" w:rsidRDefault="0047103E" w:rsidP="0047103E">
      <w:pPr>
        <w:spacing w:line="480" w:lineRule="auto"/>
        <w:jc w:val="center"/>
        <w:rPr>
          <w:rFonts w:ascii="Times New Roman" w:hAnsi="Times New Roman" w:cs="Times New Roman"/>
          <w:sz w:val="24"/>
          <w:szCs w:val="24"/>
        </w:rPr>
      </w:pPr>
    </w:p>
    <w:p w:rsidR="0047103E" w:rsidRDefault="0047103E" w:rsidP="0047103E">
      <w:pPr>
        <w:spacing w:line="480" w:lineRule="auto"/>
        <w:jc w:val="center"/>
        <w:rPr>
          <w:rFonts w:ascii="Times New Roman" w:hAnsi="Times New Roman" w:cs="Times New Roman"/>
          <w:sz w:val="24"/>
          <w:szCs w:val="24"/>
        </w:rPr>
      </w:pPr>
    </w:p>
    <w:p w:rsidR="0047103E" w:rsidRDefault="0047103E" w:rsidP="0047103E">
      <w:pPr>
        <w:spacing w:line="480" w:lineRule="auto"/>
        <w:jc w:val="center"/>
        <w:rPr>
          <w:rFonts w:ascii="Times New Roman" w:hAnsi="Times New Roman" w:cs="Times New Roman"/>
          <w:sz w:val="24"/>
          <w:szCs w:val="24"/>
        </w:rPr>
      </w:pPr>
    </w:p>
    <w:p w:rsidR="0047103E" w:rsidRDefault="0047103E" w:rsidP="0047103E">
      <w:pPr>
        <w:spacing w:line="480" w:lineRule="auto"/>
        <w:jc w:val="center"/>
        <w:rPr>
          <w:rFonts w:ascii="Times New Roman" w:hAnsi="Times New Roman" w:cs="Times New Roman"/>
          <w:sz w:val="24"/>
          <w:szCs w:val="24"/>
        </w:rPr>
      </w:pPr>
    </w:p>
    <w:p w:rsidR="003E1B8A" w:rsidRDefault="0047103E" w:rsidP="0047103E">
      <w:pPr>
        <w:spacing w:line="480" w:lineRule="auto"/>
        <w:jc w:val="center"/>
        <w:rPr>
          <w:rFonts w:ascii="Times New Roman" w:hAnsi="Times New Roman" w:cs="Times New Roman"/>
          <w:sz w:val="24"/>
          <w:szCs w:val="24"/>
        </w:rPr>
      </w:pPr>
      <w:r>
        <w:rPr>
          <w:rFonts w:ascii="Times New Roman" w:hAnsi="Times New Roman" w:cs="Times New Roman"/>
          <w:sz w:val="24"/>
          <w:szCs w:val="24"/>
        </w:rPr>
        <w:t>Legal and Ethical Issues in Marketing</w:t>
      </w:r>
    </w:p>
    <w:p w:rsidR="0047103E" w:rsidRDefault="0047103E" w:rsidP="0047103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7103E" w:rsidRDefault="0047103E" w:rsidP="0047103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7103E" w:rsidRDefault="0047103E" w:rsidP="0047103E">
      <w:pPr>
        <w:spacing w:line="480" w:lineRule="auto"/>
        <w:jc w:val="center"/>
        <w:rPr>
          <w:rFonts w:ascii="Times New Roman" w:hAnsi="Times New Roman" w:cs="Times New Roman"/>
          <w:sz w:val="24"/>
          <w:szCs w:val="24"/>
        </w:rPr>
      </w:pPr>
    </w:p>
    <w:p w:rsidR="0047103E" w:rsidRDefault="0047103E" w:rsidP="0047103E">
      <w:pPr>
        <w:spacing w:line="480" w:lineRule="auto"/>
        <w:jc w:val="center"/>
        <w:rPr>
          <w:rFonts w:ascii="Times New Roman" w:hAnsi="Times New Roman" w:cs="Times New Roman"/>
          <w:sz w:val="24"/>
          <w:szCs w:val="24"/>
        </w:rPr>
      </w:pPr>
    </w:p>
    <w:p w:rsidR="0047103E" w:rsidRDefault="0047103E" w:rsidP="0047103E">
      <w:pPr>
        <w:spacing w:line="480" w:lineRule="auto"/>
        <w:jc w:val="center"/>
        <w:rPr>
          <w:rFonts w:ascii="Times New Roman" w:hAnsi="Times New Roman" w:cs="Times New Roman"/>
          <w:sz w:val="24"/>
          <w:szCs w:val="24"/>
        </w:rPr>
      </w:pPr>
    </w:p>
    <w:p w:rsidR="0047103E" w:rsidRDefault="0047103E" w:rsidP="0047103E">
      <w:pPr>
        <w:spacing w:line="480" w:lineRule="auto"/>
        <w:jc w:val="center"/>
        <w:rPr>
          <w:rFonts w:ascii="Times New Roman" w:hAnsi="Times New Roman" w:cs="Times New Roman"/>
          <w:sz w:val="24"/>
          <w:szCs w:val="24"/>
        </w:rPr>
      </w:pPr>
    </w:p>
    <w:p w:rsidR="0047103E" w:rsidRDefault="0047103E" w:rsidP="0047103E">
      <w:pPr>
        <w:spacing w:line="480" w:lineRule="auto"/>
        <w:jc w:val="center"/>
        <w:rPr>
          <w:rFonts w:ascii="Times New Roman" w:hAnsi="Times New Roman" w:cs="Times New Roman"/>
          <w:sz w:val="24"/>
          <w:szCs w:val="24"/>
        </w:rPr>
      </w:pPr>
    </w:p>
    <w:p w:rsidR="0047103E" w:rsidRDefault="0047103E" w:rsidP="0047103E">
      <w:pPr>
        <w:spacing w:line="480" w:lineRule="auto"/>
        <w:jc w:val="center"/>
        <w:rPr>
          <w:rFonts w:ascii="Times New Roman" w:hAnsi="Times New Roman" w:cs="Times New Roman"/>
          <w:sz w:val="24"/>
          <w:szCs w:val="24"/>
        </w:rPr>
      </w:pPr>
    </w:p>
    <w:p w:rsidR="0047103E" w:rsidRDefault="0047103E" w:rsidP="000C080E">
      <w:pPr>
        <w:spacing w:line="480" w:lineRule="auto"/>
        <w:rPr>
          <w:rFonts w:ascii="Times New Roman" w:hAnsi="Times New Roman" w:cs="Times New Roman"/>
          <w:sz w:val="24"/>
          <w:szCs w:val="24"/>
        </w:rPr>
      </w:pPr>
    </w:p>
    <w:p w:rsidR="0047103E" w:rsidRPr="00662EF7" w:rsidRDefault="0047103E" w:rsidP="0047103E">
      <w:pPr>
        <w:spacing w:line="480" w:lineRule="auto"/>
        <w:jc w:val="center"/>
        <w:rPr>
          <w:rFonts w:ascii="Times New Roman" w:hAnsi="Times New Roman" w:cs="Times New Roman"/>
          <w:b/>
          <w:sz w:val="24"/>
          <w:szCs w:val="24"/>
        </w:rPr>
      </w:pPr>
      <w:r w:rsidRPr="00662EF7">
        <w:rPr>
          <w:rFonts w:ascii="Times New Roman" w:hAnsi="Times New Roman" w:cs="Times New Roman"/>
          <w:b/>
          <w:sz w:val="24"/>
          <w:szCs w:val="24"/>
        </w:rPr>
        <w:lastRenderedPageBreak/>
        <w:t>Legal and Ethical Issues in Marketing</w:t>
      </w:r>
    </w:p>
    <w:p w:rsidR="00662EF7" w:rsidRPr="00662EF7" w:rsidRDefault="00662EF7" w:rsidP="00662EF7">
      <w:pPr>
        <w:spacing w:line="480" w:lineRule="auto"/>
        <w:rPr>
          <w:rFonts w:ascii="Times New Roman" w:hAnsi="Times New Roman" w:cs="Times New Roman"/>
          <w:sz w:val="24"/>
          <w:szCs w:val="24"/>
        </w:rPr>
      </w:pPr>
      <w:r w:rsidRPr="00662EF7">
        <w:rPr>
          <w:rFonts w:ascii="Times New Roman" w:hAnsi="Times New Roman" w:cs="Times New Roman"/>
          <w:sz w:val="24"/>
          <w:szCs w:val="24"/>
        </w:rPr>
        <w:t>Firstly, the Bre-X Gold Mining Scandal that cost the investors approximately $75 million was a scam project that occurred at Bre-X Minerals. In 1995, Michael de Guzman; publicized that the company had discovered gold in an Indonesian land that it had bought. In this regard, the company's stock prices skyrocketed, and its shares became in high demand. The discovery's justification was based on samples of rocks that had been drilled from the land. In reality, Michael was salting the rock samples by adding gold. Bre-X kept all its experimentations privates and left no traces of the samples. The company's deception was revealed when the company ventured into a joint venture with an Indonesian Fixer and McMoran Mining firm. The partnership did not last since, after its announcement, the firm's records were destroyed due to the occurrence of a mysterious fire. In the end, de Guzman committed suicide by supposedly falling off from a helicopter.</w:t>
      </w:r>
    </w:p>
    <w:p w:rsidR="00662EF7" w:rsidRPr="00662EF7" w:rsidRDefault="00662EF7" w:rsidP="00662EF7">
      <w:pPr>
        <w:spacing w:line="480" w:lineRule="auto"/>
        <w:rPr>
          <w:rFonts w:ascii="Times New Roman" w:hAnsi="Times New Roman" w:cs="Times New Roman"/>
          <w:sz w:val="24"/>
          <w:szCs w:val="24"/>
        </w:rPr>
      </w:pPr>
      <w:r w:rsidRPr="00662EF7">
        <w:rPr>
          <w:rFonts w:ascii="Times New Roman" w:hAnsi="Times New Roman" w:cs="Times New Roman"/>
          <w:sz w:val="24"/>
          <w:szCs w:val="24"/>
        </w:rPr>
        <w:t>           Secondly, the Deep Water Horizon Oil Spill led to the death of 11 people in the Gulf of Mexico in 2010. The volumes of oil that were spilled amount to 210 million United States gallons of oil. The spillage had detrimental effects on the biodiversity within the Gulf. The oil mining company BP was forced to close the well after several failed attempts to contain the oil. From an ethical standpoint, the spillage was accidental since it occurred as a result of pure greed. The company was faced with legal redress that led them to incur losses approximating $18.7 billion in fines. Their charges were based on the claims of gross misconduct and willful negligence. Even though the company was punished for its negligence, it remains to be seen whether the amount of money was enough to compensate for the environmental damage associate with the spillage.</w:t>
      </w:r>
    </w:p>
    <w:p w:rsidR="00662EF7" w:rsidRPr="00662EF7" w:rsidRDefault="00662EF7" w:rsidP="00662EF7">
      <w:pPr>
        <w:spacing w:line="480" w:lineRule="auto"/>
        <w:rPr>
          <w:rFonts w:ascii="Times New Roman" w:hAnsi="Times New Roman" w:cs="Times New Roman"/>
          <w:sz w:val="24"/>
          <w:szCs w:val="24"/>
        </w:rPr>
      </w:pPr>
      <w:r w:rsidRPr="00662EF7">
        <w:rPr>
          <w:rFonts w:ascii="Times New Roman" w:hAnsi="Times New Roman" w:cs="Times New Roman"/>
          <w:sz w:val="24"/>
          <w:szCs w:val="24"/>
        </w:rPr>
        <w:lastRenderedPageBreak/>
        <w:t>           Thirdly, the Lehman Brothers bank scandal involved the brothers pocketing almost $500 million of fraud money. The bank was under criticism for not disclosing the usage of an accounting device that temporarily lowered its leverage. Simultaneously, the leverage figures were presented as "low" to the investors to show them the company had a positive financial outlook. In this regard, the bank depicted a false picture of its financial health. Besides, the company's executives increased their pay just before the fraud to show their selfish motives. The scandal had detrimental effects on many American taxpayers who had invested and saved their money.</w:t>
      </w:r>
    </w:p>
    <w:p w:rsidR="00662EF7" w:rsidRPr="00662EF7" w:rsidRDefault="00662EF7" w:rsidP="00662EF7">
      <w:pPr>
        <w:spacing w:line="480" w:lineRule="auto"/>
        <w:rPr>
          <w:rFonts w:ascii="Times New Roman" w:hAnsi="Times New Roman" w:cs="Times New Roman"/>
          <w:sz w:val="24"/>
          <w:szCs w:val="24"/>
        </w:rPr>
      </w:pPr>
      <w:r w:rsidRPr="00662EF7">
        <w:rPr>
          <w:rFonts w:ascii="Times New Roman" w:hAnsi="Times New Roman" w:cs="Times New Roman"/>
          <w:sz w:val="24"/>
          <w:szCs w:val="24"/>
        </w:rPr>
        <w:t>           Fourthly, the Tyco International Theft involved Dennis Kozlowski and Mark Schwarz, who were the CEO and the Chief Financial Officer for the company. The two stole almost 150 million from the business that was a successful security systems manufacturer. The two officials embezzled funds from the company to fund their extravagant lifestyles. The two claimed that the Board had authorized the payments as bonuses. As a result, both men were sentenced to 25 years in prison for dual falsification of financial records. Tyco International was prompted to pay almost $6 billion to angry investors. </w:t>
      </w:r>
    </w:p>
    <w:p w:rsidR="00662EF7" w:rsidRPr="00662EF7" w:rsidRDefault="00662EF7" w:rsidP="00662EF7">
      <w:pPr>
        <w:spacing w:line="480" w:lineRule="auto"/>
        <w:rPr>
          <w:rFonts w:ascii="Times New Roman" w:hAnsi="Times New Roman" w:cs="Times New Roman"/>
          <w:sz w:val="24"/>
          <w:szCs w:val="24"/>
        </w:rPr>
      </w:pPr>
      <w:r w:rsidRPr="00662EF7">
        <w:rPr>
          <w:rFonts w:ascii="Times New Roman" w:hAnsi="Times New Roman" w:cs="Times New Roman"/>
          <w:sz w:val="24"/>
          <w:szCs w:val="24"/>
        </w:rPr>
        <w:t>           Lastly, the FIFA corruption scandal in 2015 was based on systematic fraud and countless bribes over two decades. Eighteen individuals were indicted on charges, including money laundering and wire fraud. The fraud claims were related to bribes offered to top officials to determine where the World Cup should be carried out. The football's governing body faced another phase of turmoil with regards to the suspension of its President, Seph Blatter. </w:t>
      </w:r>
    </w:p>
    <w:p w:rsidR="00662EF7" w:rsidRPr="00662EF7" w:rsidRDefault="00662EF7" w:rsidP="00662EF7">
      <w:pPr>
        <w:spacing w:line="480" w:lineRule="auto"/>
        <w:rPr>
          <w:rFonts w:ascii="Times New Roman" w:hAnsi="Times New Roman" w:cs="Times New Roman"/>
          <w:sz w:val="24"/>
          <w:szCs w:val="24"/>
        </w:rPr>
      </w:pPr>
    </w:p>
    <w:p w:rsidR="00662EF7" w:rsidRPr="00662EF7" w:rsidRDefault="00662EF7" w:rsidP="00662EF7">
      <w:pPr>
        <w:spacing w:line="480" w:lineRule="auto"/>
        <w:jc w:val="center"/>
        <w:rPr>
          <w:rFonts w:ascii="Times New Roman" w:hAnsi="Times New Roman" w:cs="Times New Roman"/>
          <w:sz w:val="24"/>
          <w:szCs w:val="24"/>
        </w:rPr>
      </w:pPr>
      <w:r w:rsidRPr="00662EF7">
        <w:rPr>
          <w:rFonts w:ascii="Times New Roman" w:hAnsi="Times New Roman" w:cs="Times New Roman"/>
          <w:b/>
          <w:bCs/>
          <w:sz w:val="24"/>
          <w:szCs w:val="24"/>
        </w:rPr>
        <w:t>Ethical Issues</w:t>
      </w:r>
    </w:p>
    <w:p w:rsidR="00662EF7" w:rsidRPr="00662EF7" w:rsidRDefault="00662EF7" w:rsidP="00662EF7">
      <w:pPr>
        <w:spacing w:line="480" w:lineRule="auto"/>
        <w:rPr>
          <w:rFonts w:ascii="Times New Roman" w:hAnsi="Times New Roman" w:cs="Times New Roman"/>
          <w:sz w:val="24"/>
          <w:szCs w:val="24"/>
        </w:rPr>
      </w:pPr>
      <w:r w:rsidRPr="00662EF7">
        <w:rPr>
          <w:rFonts w:ascii="Times New Roman" w:hAnsi="Times New Roman" w:cs="Times New Roman"/>
          <w:sz w:val="24"/>
          <w:szCs w:val="24"/>
        </w:rPr>
        <w:lastRenderedPageBreak/>
        <w:t>           First and foremost, the doctoring of balance sheets was a moral issue that cannot be disregarded in evaluating the corruptive nature of the Lehman Brothers. The bank's fraud exposed the balance sheet trickery that most corporations use to avoid disclosing their financial data. In this case, the Banks packaged loan assets to London to appear as revenues; thus, it managed to fool everyone that everything was okay while on the verge of collapse. The devious conduct defied ethical principles to give loans in the form of mortgages with low-interest rates in the face of prevalent subprime house-related assets. Ethical codes are formulated to govern corporations' operations to ensure high standards of honesty (Stevens &amp; Buechler, 2013). The investment bank used the subprime mortgage boom to conduct mischievous activities behind the scenes. The case of the Lehman Brothers Bank scandal shows the aggressive tendency of executives to conceal their troubles in harsh economic times. The Financial Recession in 2008 revealed the misconducts that were occurring within the company during the boom. The executives of the company used the boom to show its clients and investors that everything was going in well while in reality, their money was being embezzled.</w:t>
      </w:r>
    </w:p>
    <w:p w:rsidR="00662EF7" w:rsidRPr="00662EF7" w:rsidRDefault="00662EF7" w:rsidP="00662EF7">
      <w:pPr>
        <w:spacing w:line="480" w:lineRule="auto"/>
        <w:rPr>
          <w:rFonts w:ascii="Times New Roman" w:hAnsi="Times New Roman" w:cs="Times New Roman"/>
          <w:sz w:val="24"/>
          <w:szCs w:val="24"/>
        </w:rPr>
      </w:pPr>
      <w:r w:rsidRPr="00662EF7">
        <w:rPr>
          <w:rFonts w:ascii="Times New Roman" w:hAnsi="Times New Roman" w:cs="Times New Roman"/>
          <w:sz w:val="24"/>
          <w:szCs w:val="24"/>
        </w:rPr>
        <w:t xml:space="preserve">           Also, the phenomenon presents an ethical issue of accountability and transparency for corporate activities. The public was kept in the dark; thus, they did not anticipate an unprecedented market failure. Informing the public about the financial failures in the subprime mortgage market would have enabled them to plan and take precautionary measures. However, the bank allowed persons to purchase the mortgages alluding to the promise of low-interest rates and better returns in the future. The bank waited until the entire market collapse while disregarding the shock that it would inflict on the public. Therefore, there was a need for an open process where the bank ought to have collaborated with the government and the public to moderate the consequences from the collapse. Failure to comply with ethical guidelines can </w:t>
      </w:r>
      <w:r w:rsidRPr="00662EF7">
        <w:rPr>
          <w:rFonts w:ascii="Times New Roman" w:hAnsi="Times New Roman" w:cs="Times New Roman"/>
          <w:sz w:val="24"/>
          <w:szCs w:val="24"/>
        </w:rPr>
        <w:lastRenderedPageBreak/>
        <w:t>damage a company's reputation and create mistrust among the investors (Kumar, 2020). Notably, the public needs to be involved in the implementation process of mortgage packages. In doing so, the bank would have achieved high levels of transparency and accountability.</w:t>
      </w:r>
    </w:p>
    <w:p w:rsidR="00662EF7" w:rsidRPr="00662EF7" w:rsidRDefault="00662EF7" w:rsidP="00662EF7">
      <w:pPr>
        <w:spacing w:line="480" w:lineRule="auto"/>
        <w:jc w:val="center"/>
        <w:rPr>
          <w:rFonts w:ascii="Times New Roman" w:hAnsi="Times New Roman" w:cs="Times New Roman"/>
          <w:sz w:val="24"/>
          <w:szCs w:val="24"/>
        </w:rPr>
      </w:pPr>
      <w:r w:rsidRPr="00662EF7">
        <w:rPr>
          <w:rFonts w:ascii="Times New Roman" w:hAnsi="Times New Roman" w:cs="Times New Roman"/>
          <w:b/>
          <w:bCs/>
          <w:sz w:val="24"/>
          <w:szCs w:val="24"/>
        </w:rPr>
        <w:t>Legal Corrective Actions</w:t>
      </w:r>
    </w:p>
    <w:p w:rsidR="00662EF7" w:rsidRPr="00662EF7" w:rsidRDefault="00662EF7" w:rsidP="00662EF7">
      <w:pPr>
        <w:spacing w:line="480" w:lineRule="auto"/>
        <w:rPr>
          <w:rFonts w:ascii="Times New Roman" w:hAnsi="Times New Roman" w:cs="Times New Roman"/>
          <w:sz w:val="24"/>
          <w:szCs w:val="24"/>
        </w:rPr>
      </w:pPr>
      <w:r w:rsidRPr="00662EF7">
        <w:rPr>
          <w:rFonts w:ascii="Times New Roman" w:hAnsi="Times New Roman" w:cs="Times New Roman"/>
          <w:b/>
          <w:bCs/>
          <w:sz w:val="24"/>
          <w:szCs w:val="24"/>
        </w:rPr>
        <w:t>           </w:t>
      </w:r>
      <w:r w:rsidRPr="00662EF7">
        <w:rPr>
          <w:rFonts w:ascii="Times New Roman" w:hAnsi="Times New Roman" w:cs="Times New Roman"/>
          <w:sz w:val="24"/>
          <w:szCs w:val="24"/>
        </w:rPr>
        <w:t xml:space="preserve">Nobody has been held responsible 12 years down the line after the occurrence of the scandal. The Security Exchange Commission (SEC) and the federal prosecutors never revealed their decision on the Lehman investigation. The brothers' defense counsel argued that the omissions were immaterial, and could be substantiated as evidence. The SEC debated that the Lehman executives were only guilty based on speculative claims that accused them of using accounting gimmicks to falsify their balance sheets. The legal framework was faced with the burden of proving that Lehman executives used accounting malpractices to mislead investors intentionally. The offense falls under corporate crime, and it presented the strategic challenges of who was supposed to be apprehended. SEC did not even put the Lehman executives on trial based on the persons involved' sophisticated metrics. For instance, it became evident that Lehman's auditors were also aware of the malpractices going on within the bank. The fraud was carried out meticulously to ensure that no one was implicated alluding to the move by the Lehman executives to go to London and hire lawyers to sign off the plan legally. This move intended to record their loan packages as sales within appropriate legal boundaries. Afterward, it was revealed that the Lehman executives did not omit certain financial information from its stakeholders; thereby, it was alleged that they were providing the whole truth during the entire time. Therefore, the SEC was unable to prove the culpability of top-management officials (Flory, 2018). The company's CEO, Richard Fuld, was adamant that he was kept in the dark about the Repo 105, and the prosecution could not present witnesses to testify against him. The </w:t>
      </w:r>
      <w:r w:rsidRPr="00662EF7">
        <w:rPr>
          <w:rFonts w:ascii="Times New Roman" w:hAnsi="Times New Roman" w:cs="Times New Roman"/>
          <w:sz w:val="24"/>
          <w:szCs w:val="24"/>
        </w:rPr>
        <w:lastRenderedPageBreak/>
        <w:t>phenomenon shows that there was significant legal corrective action taken against the offenders due to the complexity of the case.</w:t>
      </w:r>
    </w:p>
    <w:p w:rsidR="00662EF7" w:rsidRPr="00662EF7" w:rsidRDefault="00662EF7" w:rsidP="00662EF7">
      <w:pPr>
        <w:spacing w:line="480" w:lineRule="auto"/>
        <w:jc w:val="center"/>
        <w:rPr>
          <w:rFonts w:ascii="Times New Roman" w:hAnsi="Times New Roman" w:cs="Times New Roman"/>
          <w:sz w:val="24"/>
          <w:szCs w:val="24"/>
        </w:rPr>
      </w:pPr>
      <w:r w:rsidRPr="00662EF7">
        <w:rPr>
          <w:rFonts w:ascii="Times New Roman" w:hAnsi="Times New Roman" w:cs="Times New Roman"/>
          <w:b/>
          <w:bCs/>
          <w:sz w:val="24"/>
          <w:szCs w:val="24"/>
        </w:rPr>
        <w:t>Future Considerations</w:t>
      </w:r>
    </w:p>
    <w:p w:rsidR="00662EF7" w:rsidRPr="00662EF7" w:rsidRDefault="00662EF7" w:rsidP="00662EF7">
      <w:pPr>
        <w:spacing w:line="480" w:lineRule="auto"/>
        <w:rPr>
          <w:rFonts w:ascii="Times New Roman" w:hAnsi="Times New Roman" w:cs="Times New Roman"/>
          <w:sz w:val="24"/>
          <w:szCs w:val="24"/>
        </w:rPr>
      </w:pPr>
      <w:r w:rsidRPr="00662EF7">
        <w:rPr>
          <w:rFonts w:ascii="Times New Roman" w:hAnsi="Times New Roman" w:cs="Times New Roman"/>
          <w:sz w:val="24"/>
          <w:szCs w:val="24"/>
        </w:rPr>
        <w:t>From a personal perspective, I am opined that white-collar crimes should be punished like other crimes. In this regard, there is a need for government intervention when such atrocities occur regardless of the economic and social benefits that they accrue. The phenomenon of self-policing for corporates has failed since several executives have utilized it to avoid being convicted of their crimes. Therefore, there should be criminal deterrence policies at corporate levels that highlight the individual(s) involved in specific crimes. In this regard, executives found guilty of fraud and corruption activities should be subjected to lengthy prison sentences accompanied by hefty fines. Notably, I am opined that social-based policies should be formulated to give the public the authority to boycott and shame corrupt corporate executives. Therefore, social action will enable companies to make reforms in scandals like that of the Lehman Brothers Bank. </w:t>
      </w:r>
    </w:p>
    <w:p w:rsidR="00662EF7" w:rsidRDefault="00662EF7" w:rsidP="00662EF7">
      <w:pPr>
        <w:spacing w:line="480" w:lineRule="auto"/>
        <w:rPr>
          <w:rFonts w:ascii="Times New Roman" w:hAnsi="Times New Roman" w:cs="Times New Roman"/>
          <w:sz w:val="24"/>
          <w:szCs w:val="24"/>
        </w:rPr>
      </w:pPr>
    </w:p>
    <w:p w:rsidR="00A72556" w:rsidRDefault="00A72556" w:rsidP="006F0FAC">
      <w:pPr>
        <w:spacing w:line="480" w:lineRule="auto"/>
        <w:ind w:firstLine="720"/>
        <w:rPr>
          <w:rFonts w:ascii="Times New Roman" w:hAnsi="Times New Roman" w:cs="Times New Roman"/>
          <w:sz w:val="24"/>
          <w:szCs w:val="24"/>
        </w:rPr>
      </w:pPr>
    </w:p>
    <w:p w:rsidR="00A72556" w:rsidRDefault="00A72556" w:rsidP="006F0FAC">
      <w:pPr>
        <w:spacing w:line="480" w:lineRule="auto"/>
        <w:ind w:firstLine="720"/>
        <w:rPr>
          <w:rFonts w:ascii="Times New Roman" w:hAnsi="Times New Roman" w:cs="Times New Roman"/>
          <w:sz w:val="24"/>
          <w:szCs w:val="24"/>
        </w:rPr>
      </w:pPr>
    </w:p>
    <w:p w:rsidR="00A72556" w:rsidRDefault="00A72556" w:rsidP="006F0FAC">
      <w:pPr>
        <w:spacing w:line="480" w:lineRule="auto"/>
        <w:ind w:firstLine="720"/>
        <w:rPr>
          <w:rFonts w:ascii="Times New Roman" w:hAnsi="Times New Roman" w:cs="Times New Roman"/>
          <w:sz w:val="24"/>
          <w:szCs w:val="24"/>
        </w:rPr>
      </w:pPr>
    </w:p>
    <w:p w:rsidR="00A72556" w:rsidRDefault="00A72556" w:rsidP="006F0FAC">
      <w:pPr>
        <w:spacing w:line="480" w:lineRule="auto"/>
        <w:ind w:firstLine="720"/>
        <w:rPr>
          <w:rFonts w:ascii="Times New Roman" w:hAnsi="Times New Roman" w:cs="Times New Roman"/>
          <w:sz w:val="24"/>
          <w:szCs w:val="24"/>
        </w:rPr>
      </w:pPr>
    </w:p>
    <w:p w:rsidR="007A6225" w:rsidRDefault="007A6225" w:rsidP="006F0FAC">
      <w:pPr>
        <w:spacing w:line="480" w:lineRule="auto"/>
        <w:ind w:firstLine="720"/>
        <w:rPr>
          <w:rFonts w:ascii="Times New Roman" w:hAnsi="Times New Roman" w:cs="Times New Roman"/>
          <w:sz w:val="24"/>
          <w:szCs w:val="24"/>
        </w:rPr>
      </w:pPr>
      <w:bookmarkStart w:id="0" w:name="_GoBack"/>
      <w:bookmarkEnd w:id="0"/>
    </w:p>
    <w:p w:rsidR="00A72556" w:rsidRDefault="00A72556" w:rsidP="006F0FAC">
      <w:pPr>
        <w:spacing w:line="480" w:lineRule="auto"/>
        <w:ind w:firstLine="720"/>
        <w:rPr>
          <w:rFonts w:ascii="Times New Roman" w:hAnsi="Times New Roman" w:cs="Times New Roman"/>
          <w:sz w:val="24"/>
          <w:szCs w:val="24"/>
        </w:rPr>
      </w:pPr>
    </w:p>
    <w:p w:rsidR="00A72556" w:rsidRDefault="00A72556" w:rsidP="00A7255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72556" w:rsidRPr="00A72556" w:rsidRDefault="00A72556" w:rsidP="00A72556">
      <w:pPr>
        <w:pStyle w:val="NormalWeb"/>
        <w:spacing w:before="0" w:beforeAutospacing="0" w:after="0" w:afterAutospacing="0" w:line="480" w:lineRule="auto"/>
        <w:ind w:hanging="720"/>
        <w:rPr>
          <w:color w:val="000000"/>
        </w:rPr>
      </w:pPr>
      <w:r>
        <w:rPr>
          <w:color w:val="000000"/>
        </w:rPr>
        <w:t>Flory, S. (2018). </w:t>
      </w:r>
      <w:r>
        <w:rPr>
          <w:i/>
          <w:iCs/>
          <w:color w:val="000000"/>
        </w:rPr>
        <w:t>The Lehman Brothers Scandal</w:t>
      </w:r>
      <w:r>
        <w:rPr>
          <w:color w:val="000000"/>
        </w:rPr>
        <w:t>. http://journoportfolio.s3.amazonaws.com/users/38984/uploads/7137ca43-ca6b-47b0-8a46-efda25c1753a.pdf</w:t>
      </w:r>
    </w:p>
    <w:p w:rsidR="00A72556" w:rsidRDefault="00A72556" w:rsidP="00A72556">
      <w:pPr>
        <w:pStyle w:val="NormalWeb"/>
        <w:spacing w:before="0" w:beforeAutospacing="0" w:after="0" w:afterAutospacing="0" w:line="480" w:lineRule="auto"/>
        <w:ind w:hanging="720"/>
      </w:pPr>
      <w:r>
        <w:rPr>
          <w:color w:val="000000"/>
        </w:rPr>
        <w:t xml:space="preserve">Kumar, S. (2020). </w:t>
      </w:r>
      <w:r>
        <w:t>Erosion of Business Ethics in Capital Market: Lehman Brothers’ Case Study of Repo 105</w:t>
      </w:r>
      <w:r>
        <w:t xml:space="preserve">. </w:t>
      </w:r>
      <w:r w:rsidRPr="00A72556">
        <w:rPr>
          <w:i/>
        </w:rPr>
        <w:t>Research Gate,</w:t>
      </w:r>
      <w:r>
        <w:t xml:space="preserve"> </w:t>
      </w:r>
      <w:hyperlink r:id="rId7" w:history="1">
        <w:r w:rsidRPr="000027AF">
          <w:rPr>
            <w:rStyle w:val="Hyperlink"/>
          </w:rPr>
          <w:t>https://www.researchgate.net/publication/342144456</w:t>
        </w:r>
      </w:hyperlink>
    </w:p>
    <w:p w:rsidR="00A72556" w:rsidRDefault="00A72556" w:rsidP="00A72556">
      <w:pPr>
        <w:pStyle w:val="NormalWeb"/>
        <w:spacing w:before="0" w:beforeAutospacing="0" w:after="0" w:afterAutospacing="0" w:line="480" w:lineRule="auto"/>
        <w:ind w:hanging="720"/>
        <w:rPr>
          <w:color w:val="000000"/>
        </w:rPr>
      </w:pPr>
      <w:r>
        <w:rPr>
          <w:color w:val="000000"/>
        </w:rPr>
        <w:t>Stevens, B., &amp; Buechler, S. (2013). </w:t>
      </w:r>
      <w:r>
        <w:rPr>
          <w:i/>
          <w:iCs/>
          <w:color w:val="000000"/>
        </w:rPr>
        <w:t>An Analysis of the Lehman Brothers Code of Ethics and the Role It Played in the Firm</w:t>
      </w:r>
      <w:r>
        <w:rPr>
          <w:color w:val="000000"/>
        </w:rPr>
        <w:t xml:space="preserve">. </w:t>
      </w:r>
      <w:hyperlink r:id="rId8" w:history="1">
        <w:r w:rsidRPr="000027AF">
          <w:rPr>
            <w:rStyle w:val="Hyperlink"/>
          </w:rPr>
          <w:t>http://t.www.na-businesspress.com/JLAE/StevensB_Web10_1_.pdf</w:t>
        </w:r>
      </w:hyperlink>
    </w:p>
    <w:p w:rsidR="00A72556" w:rsidRDefault="00A72556" w:rsidP="00A72556">
      <w:pPr>
        <w:pStyle w:val="NormalWeb"/>
        <w:spacing w:before="0" w:beforeAutospacing="0" w:after="0" w:afterAutospacing="0" w:line="480" w:lineRule="auto"/>
        <w:ind w:hanging="720"/>
      </w:pPr>
    </w:p>
    <w:p w:rsidR="00A72556" w:rsidRDefault="00A72556" w:rsidP="00A72556">
      <w:pPr>
        <w:pStyle w:val="NormalWeb"/>
        <w:spacing w:before="0" w:beforeAutospacing="0" w:after="0" w:afterAutospacing="0" w:line="480" w:lineRule="auto"/>
        <w:ind w:hanging="720"/>
        <w:rPr>
          <w:color w:val="000000"/>
        </w:rPr>
      </w:pPr>
    </w:p>
    <w:p w:rsidR="00A72556" w:rsidRDefault="00A72556" w:rsidP="00A72556">
      <w:pPr>
        <w:pStyle w:val="NormalWeb"/>
        <w:rPr>
          <w:color w:val="000000"/>
        </w:rPr>
      </w:pPr>
      <w:r>
        <w:rPr>
          <w:color w:val="000000"/>
        </w:rPr>
        <w:t>‌</w:t>
      </w:r>
    </w:p>
    <w:p w:rsidR="00A72556" w:rsidRDefault="00A72556" w:rsidP="00A72556">
      <w:pPr>
        <w:spacing w:line="480" w:lineRule="auto"/>
        <w:ind w:firstLine="720"/>
        <w:rPr>
          <w:rFonts w:ascii="Times New Roman" w:hAnsi="Times New Roman" w:cs="Times New Roman"/>
          <w:sz w:val="24"/>
          <w:szCs w:val="24"/>
        </w:rPr>
      </w:pPr>
    </w:p>
    <w:p w:rsidR="006F0FAC" w:rsidRDefault="006F0FAC" w:rsidP="009B3F64">
      <w:pPr>
        <w:spacing w:line="480" w:lineRule="auto"/>
        <w:rPr>
          <w:rFonts w:ascii="Times New Roman" w:hAnsi="Times New Roman" w:cs="Times New Roman"/>
          <w:sz w:val="24"/>
          <w:szCs w:val="24"/>
        </w:rPr>
      </w:pPr>
    </w:p>
    <w:p w:rsidR="006F0FAC" w:rsidRPr="00D02D3C" w:rsidRDefault="006F0FAC" w:rsidP="009B3F64">
      <w:pPr>
        <w:spacing w:line="480" w:lineRule="auto"/>
        <w:rPr>
          <w:rFonts w:ascii="Times New Roman" w:hAnsi="Times New Roman" w:cs="Times New Roman"/>
          <w:sz w:val="24"/>
          <w:szCs w:val="24"/>
        </w:rPr>
      </w:pPr>
    </w:p>
    <w:p w:rsidR="00885C7C" w:rsidRPr="00F40777" w:rsidRDefault="00885C7C" w:rsidP="00F40777">
      <w:pPr>
        <w:spacing w:line="480" w:lineRule="auto"/>
        <w:rPr>
          <w:rFonts w:ascii="Times New Roman" w:hAnsi="Times New Roman" w:cs="Times New Roman"/>
          <w:sz w:val="24"/>
          <w:szCs w:val="24"/>
        </w:rPr>
      </w:pPr>
    </w:p>
    <w:p w:rsidR="00F177F2" w:rsidRDefault="00F177F2" w:rsidP="000C080E">
      <w:pPr>
        <w:spacing w:line="480" w:lineRule="auto"/>
        <w:rPr>
          <w:rFonts w:ascii="Times New Roman" w:hAnsi="Times New Roman" w:cs="Times New Roman"/>
          <w:sz w:val="24"/>
          <w:szCs w:val="24"/>
        </w:rPr>
      </w:pPr>
    </w:p>
    <w:p w:rsidR="00F177F2" w:rsidRDefault="00F177F2" w:rsidP="000C080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47103E" w:rsidRDefault="0047103E" w:rsidP="0047103E">
      <w:pPr>
        <w:spacing w:line="480" w:lineRule="auto"/>
        <w:jc w:val="center"/>
        <w:rPr>
          <w:rFonts w:ascii="Times New Roman" w:hAnsi="Times New Roman" w:cs="Times New Roman"/>
          <w:sz w:val="24"/>
          <w:szCs w:val="24"/>
        </w:rPr>
      </w:pPr>
    </w:p>
    <w:p w:rsidR="0047103E" w:rsidRPr="0047103E" w:rsidRDefault="0047103E" w:rsidP="0047103E">
      <w:pPr>
        <w:spacing w:line="480" w:lineRule="auto"/>
        <w:jc w:val="center"/>
        <w:rPr>
          <w:rFonts w:ascii="Times New Roman" w:hAnsi="Times New Roman" w:cs="Times New Roman"/>
          <w:sz w:val="24"/>
          <w:szCs w:val="24"/>
        </w:rPr>
      </w:pPr>
    </w:p>
    <w:sectPr w:rsidR="0047103E" w:rsidRPr="0047103E" w:rsidSect="0047103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5CA7" w:rsidRDefault="006C5CA7" w:rsidP="0047103E">
      <w:pPr>
        <w:spacing w:after="0" w:line="240" w:lineRule="auto"/>
      </w:pPr>
      <w:r>
        <w:separator/>
      </w:r>
    </w:p>
  </w:endnote>
  <w:endnote w:type="continuationSeparator" w:id="0">
    <w:p w:rsidR="006C5CA7" w:rsidRDefault="006C5CA7" w:rsidP="004710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5CA7" w:rsidRDefault="006C5CA7" w:rsidP="0047103E">
      <w:pPr>
        <w:spacing w:after="0" w:line="240" w:lineRule="auto"/>
      </w:pPr>
      <w:r>
        <w:separator/>
      </w:r>
    </w:p>
  </w:footnote>
  <w:footnote w:type="continuationSeparator" w:id="0">
    <w:p w:rsidR="006C5CA7" w:rsidRDefault="006C5CA7" w:rsidP="004710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103E" w:rsidRPr="0047103E" w:rsidRDefault="0047103E" w:rsidP="0047103E">
    <w:pPr>
      <w:pStyle w:val="Header"/>
      <w:spacing w:line="480" w:lineRule="auto"/>
      <w:jc w:val="center"/>
      <w:rPr>
        <w:rFonts w:ascii="Times New Roman" w:hAnsi="Times New Roman" w:cs="Times New Roman"/>
        <w:sz w:val="24"/>
        <w:szCs w:val="24"/>
      </w:rPr>
    </w:pPr>
    <w:r w:rsidRPr="0047103E">
      <w:rPr>
        <w:rFonts w:ascii="Times New Roman" w:hAnsi="Times New Roman" w:cs="Times New Roman"/>
        <w:sz w:val="24"/>
        <w:szCs w:val="24"/>
      </w:rPr>
      <w:t xml:space="preserve">LEGAL AND ETHICAL ISSUES IN MARKETING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90410376"/>
        <w:docPartObj>
          <w:docPartGallery w:val="Page Numbers (Top of Page)"/>
          <w:docPartUnique/>
        </w:docPartObj>
      </w:sdtPr>
      <w:sdtEndPr>
        <w:rPr>
          <w:noProof/>
        </w:rPr>
      </w:sdtEndPr>
      <w:sdtContent>
        <w:r w:rsidRPr="0047103E">
          <w:rPr>
            <w:rFonts w:ascii="Times New Roman" w:hAnsi="Times New Roman" w:cs="Times New Roman"/>
            <w:sz w:val="24"/>
            <w:szCs w:val="24"/>
          </w:rPr>
          <w:fldChar w:fldCharType="begin"/>
        </w:r>
        <w:r w:rsidRPr="0047103E">
          <w:rPr>
            <w:rFonts w:ascii="Times New Roman" w:hAnsi="Times New Roman" w:cs="Times New Roman"/>
            <w:sz w:val="24"/>
            <w:szCs w:val="24"/>
          </w:rPr>
          <w:instrText xml:space="preserve"> PAGE   \* MERGEFORMAT </w:instrText>
        </w:r>
        <w:r w:rsidRPr="0047103E">
          <w:rPr>
            <w:rFonts w:ascii="Times New Roman" w:hAnsi="Times New Roman" w:cs="Times New Roman"/>
            <w:sz w:val="24"/>
            <w:szCs w:val="24"/>
          </w:rPr>
          <w:fldChar w:fldCharType="separate"/>
        </w:r>
        <w:r w:rsidR="007A6225">
          <w:rPr>
            <w:rFonts w:ascii="Times New Roman" w:hAnsi="Times New Roman" w:cs="Times New Roman"/>
            <w:noProof/>
            <w:sz w:val="24"/>
            <w:szCs w:val="24"/>
          </w:rPr>
          <w:t>7</w:t>
        </w:r>
        <w:r w:rsidRPr="0047103E">
          <w:rPr>
            <w:rFonts w:ascii="Times New Roman" w:hAnsi="Times New Roman" w:cs="Times New Roman"/>
            <w:noProof/>
            <w:sz w:val="24"/>
            <w:szCs w:val="24"/>
          </w:rPr>
          <w:fldChar w:fldCharType="end"/>
        </w:r>
      </w:sdtContent>
    </w:sdt>
  </w:p>
  <w:p w:rsidR="0047103E" w:rsidRDefault="004710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103E" w:rsidRPr="0047103E" w:rsidRDefault="0047103E" w:rsidP="0047103E">
    <w:pPr>
      <w:pStyle w:val="Header"/>
      <w:spacing w:line="480" w:lineRule="auto"/>
      <w:rPr>
        <w:rFonts w:ascii="Times New Roman" w:hAnsi="Times New Roman" w:cs="Times New Roman"/>
        <w:sz w:val="24"/>
        <w:szCs w:val="24"/>
      </w:rPr>
    </w:pPr>
    <w:r w:rsidRPr="0047103E">
      <w:rPr>
        <w:rFonts w:ascii="Times New Roman" w:hAnsi="Times New Roman" w:cs="Times New Roman"/>
        <w:sz w:val="24"/>
        <w:szCs w:val="24"/>
      </w:rPr>
      <w:t>Running head: LEGAL AN DETHICAL ISSUES IN MARKETING</w:t>
    </w:r>
    <w:r>
      <w:rPr>
        <w:rFonts w:ascii="Times New Roman" w:hAnsi="Times New Roman" w:cs="Times New Roman"/>
        <w:sz w:val="24"/>
        <w:szCs w:val="24"/>
      </w:rPr>
      <w:tab/>
    </w:r>
    <w:r>
      <w:rPr>
        <w:rFonts w:ascii="Times New Roman" w:hAnsi="Times New Roman" w:cs="Times New Roman"/>
        <w:sz w:val="24"/>
        <w:szCs w:val="24"/>
      </w:rPr>
      <w:tab/>
    </w:r>
    <w:r w:rsidRPr="0047103E">
      <w:rPr>
        <w:rFonts w:ascii="Times New Roman" w:hAnsi="Times New Roman" w:cs="Times New Roman"/>
        <w:sz w:val="24"/>
        <w:szCs w:val="24"/>
      </w:rPr>
      <w:t xml:space="preserve"> </w:t>
    </w:r>
    <w:sdt>
      <w:sdtPr>
        <w:rPr>
          <w:rFonts w:ascii="Times New Roman" w:hAnsi="Times New Roman" w:cs="Times New Roman"/>
          <w:sz w:val="24"/>
          <w:szCs w:val="24"/>
        </w:rPr>
        <w:id w:val="285242224"/>
        <w:docPartObj>
          <w:docPartGallery w:val="Page Numbers (Top of Page)"/>
          <w:docPartUnique/>
        </w:docPartObj>
      </w:sdtPr>
      <w:sdtEndPr>
        <w:rPr>
          <w:noProof/>
        </w:rPr>
      </w:sdtEndPr>
      <w:sdtContent>
        <w:r w:rsidRPr="0047103E">
          <w:rPr>
            <w:rFonts w:ascii="Times New Roman" w:hAnsi="Times New Roman" w:cs="Times New Roman"/>
            <w:sz w:val="24"/>
            <w:szCs w:val="24"/>
          </w:rPr>
          <w:fldChar w:fldCharType="begin"/>
        </w:r>
        <w:r w:rsidRPr="0047103E">
          <w:rPr>
            <w:rFonts w:ascii="Times New Roman" w:hAnsi="Times New Roman" w:cs="Times New Roman"/>
            <w:sz w:val="24"/>
            <w:szCs w:val="24"/>
          </w:rPr>
          <w:instrText xml:space="preserve"> PAGE   \* MERGEFORMAT </w:instrText>
        </w:r>
        <w:r w:rsidRPr="0047103E">
          <w:rPr>
            <w:rFonts w:ascii="Times New Roman" w:hAnsi="Times New Roman" w:cs="Times New Roman"/>
            <w:sz w:val="24"/>
            <w:szCs w:val="24"/>
          </w:rPr>
          <w:fldChar w:fldCharType="separate"/>
        </w:r>
        <w:r w:rsidR="00662EF7">
          <w:rPr>
            <w:rFonts w:ascii="Times New Roman" w:hAnsi="Times New Roman" w:cs="Times New Roman"/>
            <w:noProof/>
            <w:sz w:val="24"/>
            <w:szCs w:val="24"/>
          </w:rPr>
          <w:t>1</w:t>
        </w:r>
        <w:r w:rsidRPr="0047103E">
          <w:rPr>
            <w:rFonts w:ascii="Times New Roman" w:hAnsi="Times New Roman" w:cs="Times New Roman"/>
            <w:noProof/>
            <w:sz w:val="24"/>
            <w:szCs w:val="24"/>
          </w:rPr>
          <w:fldChar w:fldCharType="end"/>
        </w:r>
      </w:sdtContent>
    </w:sdt>
  </w:p>
  <w:p w:rsidR="0047103E" w:rsidRDefault="004710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03E"/>
    <w:rsid w:val="000C080E"/>
    <w:rsid w:val="00126478"/>
    <w:rsid w:val="001B4F0A"/>
    <w:rsid w:val="002D16F0"/>
    <w:rsid w:val="00302FD6"/>
    <w:rsid w:val="0047103E"/>
    <w:rsid w:val="00662EF7"/>
    <w:rsid w:val="006C5CA7"/>
    <w:rsid w:val="006F0FAC"/>
    <w:rsid w:val="0071669E"/>
    <w:rsid w:val="007A6225"/>
    <w:rsid w:val="00885C7C"/>
    <w:rsid w:val="008F3AE9"/>
    <w:rsid w:val="00932112"/>
    <w:rsid w:val="00941BDA"/>
    <w:rsid w:val="009B3F64"/>
    <w:rsid w:val="00A61F1A"/>
    <w:rsid w:val="00A72556"/>
    <w:rsid w:val="00CD522B"/>
    <w:rsid w:val="00D02D3C"/>
    <w:rsid w:val="00D306E7"/>
    <w:rsid w:val="00F177F2"/>
    <w:rsid w:val="00F407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10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03E"/>
  </w:style>
  <w:style w:type="paragraph" w:styleId="Footer">
    <w:name w:val="footer"/>
    <w:basedOn w:val="Normal"/>
    <w:link w:val="FooterChar"/>
    <w:uiPriority w:val="99"/>
    <w:unhideWhenUsed/>
    <w:rsid w:val="004710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03E"/>
  </w:style>
  <w:style w:type="paragraph" w:styleId="NormalWeb">
    <w:name w:val="Normal (Web)"/>
    <w:basedOn w:val="Normal"/>
    <w:uiPriority w:val="99"/>
    <w:unhideWhenUsed/>
    <w:rsid w:val="00A7255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7255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10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03E"/>
  </w:style>
  <w:style w:type="paragraph" w:styleId="Footer">
    <w:name w:val="footer"/>
    <w:basedOn w:val="Normal"/>
    <w:link w:val="FooterChar"/>
    <w:uiPriority w:val="99"/>
    <w:unhideWhenUsed/>
    <w:rsid w:val="004710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03E"/>
  </w:style>
  <w:style w:type="paragraph" w:styleId="NormalWeb">
    <w:name w:val="Normal (Web)"/>
    <w:basedOn w:val="Normal"/>
    <w:uiPriority w:val="99"/>
    <w:unhideWhenUsed/>
    <w:rsid w:val="00A7255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7255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2429781">
      <w:bodyDiv w:val="1"/>
      <w:marLeft w:val="0"/>
      <w:marRight w:val="0"/>
      <w:marTop w:val="0"/>
      <w:marBottom w:val="0"/>
      <w:divBdr>
        <w:top w:val="none" w:sz="0" w:space="0" w:color="auto"/>
        <w:left w:val="none" w:sz="0" w:space="0" w:color="auto"/>
        <w:bottom w:val="none" w:sz="0" w:space="0" w:color="auto"/>
        <w:right w:val="none" w:sz="0" w:space="0" w:color="auto"/>
      </w:divBdr>
    </w:div>
    <w:div w:id="1272787633">
      <w:bodyDiv w:val="1"/>
      <w:marLeft w:val="0"/>
      <w:marRight w:val="0"/>
      <w:marTop w:val="0"/>
      <w:marBottom w:val="0"/>
      <w:divBdr>
        <w:top w:val="none" w:sz="0" w:space="0" w:color="auto"/>
        <w:left w:val="none" w:sz="0" w:space="0" w:color="auto"/>
        <w:bottom w:val="none" w:sz="0" w:space="0" w:color="auto"/>
        <w:right w:val="none" w:sz="0" w:space="0" w:color="auto"/>
      </w:divBdr>
    </w:div>
    <w:div w:id="1724982451">
      <w:bodyDiv w:val="1"/>
      <w:marLeft w:val="0"/>
      <w:marRight w:val="0"/>
      <w:marTop w:val="0"/>
      <w:marBottom w:val="0"/>
      <w:divBdr>
        <w:top w:val="none" w:sz="0" w:space="0" w:color="auto"/>
        <w:left w:val="none" w:sz="0" w:space="0" w:color="auto"/>
        <w:bottom w:val="none" w:sz="0" w:space="0" w:color="auto"/>
        <w:right w:val="none" w:sz="0" w:space="0" w:color="auto"/>
      </w:divBdr>
    </w:div>
    <w:div w:id="2111776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www.na-businesspress.com/JLAE/StevensB_Web10_1_.pdf" TargetMode="External"/><Relationship Id="rId3" Type="http://schemas.openxmlformats.org/officeDocument/2006/relationships/settings" Target="settings.xml"/><Relationship Id="rId7" Type="http://schemas.openxmlformats.org/officeDocument/2006/relationships/hyperlink" Target="https://www.researchgate.net/publication/342144456"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TotalTime>
  <Pages>7</Pages>
  <Words>1438</Words>
  <Characters>8202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dcterms:created xsi:type="dcterms:W3CDTF">2020-07-13T04:42:00Z</dcterms:created>
  <dcterms:modified xsi:type="dcterms:W3CDTF">2020-07-13T07:27:00Z</dcterms:modified>
</cp:coreProperties>
</file>